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30" w:rsidRDefault="00FF55A3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514725" cy="552450"/>
            <wp:effectExtent l="0" t="0" r="0" b="0"/>
            <wp:docPr id="5" name="图片 5" descr="C:\Users\满孜拉\AppData\Local\Temp\WeChat Files\57aaf316c35d4e2039e6235e93a3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满孜拉\AppData\Local\Temp\WeChat Files\57aaf316c35d4e2039e6235e93a36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30" w:rsidRDefault="00FF55A3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2021年秋季成人高等教育本科招生简章</w:t>
      </w:r>
    </w:p>
    <w:p w:rsidR="00561C30" w:rsidRDefault="00FF55A3">
      <w:pPr>
        <w:pStyle w:val="a6"/>
        <w:shd w:val="clear" w:color="auto" w:fill="FFFFFF"/>
        <w:rPr>
          <w:rFonts w:ascii="微软雅黑" w:eastAsia="微软雅黑" w:hAnsi="微软雅黑"/>
          <w:b/>
          <w:color w:val="000000" w:themeColor="text1"/>
          <w:spacing w:val="8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pacing w:val="8"/>
          <w:sz w:val="28"/>
          <w:szCs w:val="28"/>
        </w:rPr>
        <w:t>【基本介绍】</w:t>
      </w:r>
    </w:p>
    <w:p w:rsidR="00561C30" w:rsidRDefault="00FF55A3">
      <w:pPr>
        <w:pStyle w:val="a6"/>
        <w:shd w:val="clear" w:color="auto" w:fill="FFFFFF"/>
        <w:spacing w:line="440" w:lineRule="exact"/>
        <w:ind w:firstLineChars="200" w:firstLine="496"/>
        <w:rPr>
          <w:rFonts w:ascii="微软雅黑" w:eastAsia="微软雅黑" w:hAnsi="微软雅黑"/>
          <w:color w:val="000000" w:themeColor="text1"/>
          <w:spacing w:val="8"/>
        </w:rPr>
      </w:pPr>
      <w:r>
        <w:rPr>
          <w:rFonts w:ascii="微软雅黑" w:eastAsia="微软雅黑" w:hAnsi="微软雅黑" w:hint="eastAsia"/>
          <w:color w:val="000000" w:themeColor="text1"/>
          <w:spacing w:val="8"/>
        </w:rPr>
        <w:t>华东政法大学成立于1952年，是新中国创办的第一批高等政法院校，现为上海市管理的高校。华东政法大学初创时期设有大学部、夜校部和专修科，其后由于历史原因，两度撤并又两次恢复，1981年恢复举办成人教育，现已形成多层次、多形式、多功能的学历教育与非学历教育共同协调发展的继续教育办学体系。学历教育设有法学、工商管理、行政管理等专业，有高中起点本科、专科起点升本科等办学层次，有业余、自学考试等适合成人的多种学习形式，依托学校雄厚的师资力量和教学资源，三十几年来为国家培养了大批优秀的高层次法律专门人才，已输送成人学历教育毕业生5万余人，学生遍布华东六省一市乃至云南、广西、青海、河北、山西、海南等省市。继续教育学院先后被上海市成人教育协会评为“2005-2006学习型协会学习型组织创建工作先进院校”、“2007年上海市成人高校先进集体”、“2007年上海市推进学习型社会建设活动优秀品牌建设单位”、“ 2010年上海市高等教育自学考试先进集体”等称号。</w:t>
      </w:r>
      <w:r>
        <w:rPr>
          <w:rFonts w:ascii="微软雅黑" w:eastAsia="微软雅黑" w:hAnsi="微软雅黑"/>
          <w:color w:val="000000" w:themeColor="text1"/>
          <w:spacing w:val="8"/>
        </w:rPr>
        <w:t xml:space="preserve"> </w:t>
      </w:r>
    </w:p>
    <w:p w:rsidR="00561C30" w:rsidRDefault="00FF55A3">
      <w:pPr>
        <w:pStyle w:val="a6"/>
        <w:shd w:val="clear" w:color="auto" w:fill="FFFFFF"/>
        <w:jc w:val="center"/>
        <w:rPr>
          <w:rFonts w:ascii="微软雅黑" w:eastAsia="微软雅黑" w:hAnsi="微软雅黑"/>
          <w:color w:val="000000" w:themeColor="text1"/>
          <w:spacing w:val="8"/>
        </w:rPr>
      </w:pPr>
      <w:r>
        <w:rPr>
          <w:rFonts w:ascii="微软雅黑" w:eastAsia="微软雅黑" w:hAnsi="微软雅黑"/>
          <w:noProof/>
          <w:color w:val="000000" w:themeColor="text1"/>
          <w:spacing w:val="8"/>
        </w:rPr>
        <w:drawing>
          <wp:inline distT="0" distB="0" distL="0" distR="0">
            <wp:extent cx="4562475" cy="1930400"/>
            <wp:effectExtent l="0" t="0" r="0" b="0"/>
            <wp:docPr id="6" name="图片 6" descr="C:\Users\满孜拉\AppData\Local\Temp\WeChat Files\b164b358fb5e504ba52cf74b2a9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满孜拉\AppData\Local\Temp\WeChat Files\b164b358fb5e504ba52cf74b2a91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3698" cy="198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30" w:rsidRDefault="00FF55A3">
      <w:pPr>
        <w:pStyle w:val="a6"/>
        <w:shd w:val="clear" w:color="auto" w:fill="FFFFFF"/>
        <w:rPr>
          <w:rFonts w:ascii="微软雅黑" w:eastAsia="微软雅黑" w:hAnsi="微软雅黑"/>
          <w:b/>
          <w:color w:val="000000" w:themeColor="text1"/>
          <w:spacing w:val="8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pacing w:val="8"/>
          <w:sz w:val="28"/>
          <w:szCs w:val="28"/>
        </w:rPr>
        <w:t>【招生计划】</w:t>
      </w:r>
    </w:p>
    <w:tbl>
      <w:tblPr>
        <w:tblStyle w:val="a7"/>
        <w:tblW w:w="911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038"/>
        <w:gridCol w:w="1430"/>
        <w:gridCol w:w="2410"/>
        <w:gridCol w:w="1547"/>
        <w:gridCol w:w="1559"/>
      </w:tblGrid>
      <w:tr w:rsidR="00561C30">
        <w:trPr>
          <w:trHeight w:val="438"/>
          <w:jc w:val="center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1C30" w:rsidRDefault="00FF55A3">
            <w:pPr>
              <w:pStyle w:val="a6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类别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</w:tcPr>
          <w:p w:rsidR="00561C30" w:rsidRDefault="00FF55A3">
            <w:pPr>
              <w:pStyle w:val="a6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层次</w:t>
            </w:r>
          </w:p>
        </w:tc>
        <w:tc>
          <w:tcPr>
            <w:tcW w:w="1430" w:type="dxa"/>
            <w:vAlign w:val="center"/>
          </w:tcPr>
          <w:p w:rsidR="00561C30" w:rsidRDefault="00FF55A3">
            <w:pPr>
              <w:pStyle w:val="a6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招生专业</w:t>
            </w:r>
          </w:p>
        </w:tc>
        <w:tc>
          <w:tcPr>
            <w:tcW w:w="2410" w:type="dxa"/>
            <w:vAlign w:val="center"/>
          </w:tcPr>
          <w:p w:rsidR="00561C30" w:rsidRDefault="00FF55A3">
            <w:pPr>
              <w:pStyle w:val="a6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入学考试</w:t>
            </w:r>
          </w:p>
        </w:tc>
        <w:tc>
          <w:tcPr>
            <w:tcW w:w="1547" w:type="dxa"/>
            <w:vAlign w:val="center"/>
          </w:tcPr>
          <w:p w:rsidR="00561C30" w:rsidRDefault="00FF55A3">
            <w:pPr>
              <w:pStyle w:val="a6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学习年限</w:t>
            </w:r>
          </w:p>
        </w:tc>
        <w:tc>
          <w:tcPr>
            <w:tcW w:w="1559" w:type="dxa"/>
          </w:tcPr>
          <w:p w:rsidR="00561C30" w:rsidRDefault="00FF55A3">
            <w:pPr>
              <w:pStyle w:val="a6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学费</w:t>
            </w:r>
          </w:p>
        </w:tc>
      </w:tr>
      <w:tr w:rsidR="00561C30">
        <w:trPr>
          <w:trHeight w:val="681"/>
          <w:jc w:val="center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1C30" w:rsidRDefault="00FF55A3">
            <w:pPr>
              <w:pStyle w:val="a6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经管类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561C30" w:rsidRDefault="00FF55A3">
            <w:pPr>
              <w:pStyle w:val="a6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专升本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561C30" w:rsidRDefault="00FB17E2">
            <w:pPr>
              <w:pStyle w:val="a6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工商</w:t>
            </w:r>
            <w:r w:rsidR="00FF55A3">
              <w:rPr>
                <w:rFonts w:ascii="微软雅黑" w:eastAsia="微软雅黑" w:hAnsi="微软雅黑"/>
                <w:color w:val="000000" w:themeColor="text1"/>
                <w:spacing w:val="8"/>
              </w:rPr>
              <w:t>管理</w:t>
            </w:r>
          </w:p>
        </w:tc>
        <w:tc>
          <w:tcPr>
            <w:tcW w:w="2410" w:type="dxa"/>
            <w:vAlign w:val="center"/>
          </w:tcPr>
          <w:p w:rsidR="00561C30" w:rsidRDefault="00FF55A3">
            <w:pPr>
              <w:pStyle w:val="a6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政治、英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语、高数</w:t>
            </w:r>
          </w:p>
        </w:tc>
        <w:tc>
          <w:tcPr>
            <w:tcW w:w="1547" w:type="dxa"/>
            <w:vAlign w:val="center"/>
          </w:tcPr>
          <w:p w:rsidR="00561C30" w:rsidRDefault="00FF55A3">
            <w:pPr>
              <w:pStyle w:val="a6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2.5年</w:t>
            </w:r>
          </w:p>
        </w:tc>
        <w:tc>
          <w:tcPr>
            <w:tcW w:w="1559" w:type="dxa"/>
            <w:vAlign w:val="center"/>
          </w:tcPr>
          <w:p w:rsidR="00561C30" w:rsidRDefault="00FF55A3">
            <w:pPr>
              <w:pStyle w:val="a6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</w:rPr>
              <w:t>3200元/年</w:t>
            </w:r>
          </w:p>
        </w:tc>
      </w:tr>
      <w:tr w:rsidR="00561C30">
        <w:trPr>
          <w:trHeight w:val="681"/>
          <w:jc w:val="center"/>
        </w:trPr>
        <w:tc>
          <w:tcPr>
            <w:tcW w:w="9118" w:type="dxa"/>
            <w:gridSpan w:val="6"/>
            <w:vAlign w:val="center"/>
          </w:tcPr>
          <w:p w:rsidR="00561C30" w:rsidRDefault="00FF55A3">
            <w:pPr>
              <w:pStyle w:val="a6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 w:themeColor="text1"/>
                <w:spacing w:val="8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pacing w:val="8"/>
                <w:sz w:val="21"/>
                <w:szCs w:val="21"/>
              </w:rPr>
              <w:t>★备注：加分政策,年满25周岁的考生可以在考试成绩基础上增加20分</w:t>
            </w:r>
          </w:p>
        </w:tc>
      </w:tr>
    </w:tbl>
    <w:p w:rsidR="00561C30" w:rsidRDefault="00FF55A3">
      <w:pPr>
        <w:pStyle w:val="a6"/>
        <w:shd w:val="clear" w:color="auto" w:fill="FFFFFF"/>
        <w:rPr>
          <w:rFonts w:ascii="微软雅黑" w:eastAsia="微软雅黑" w:hAnsi="微软雅黑"/>
          <w:b/>
          <w:color w:val="000000" w:themeColor="text1"/>
          <w:spacing w:val="8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pacing w:val="8"/>
          <w:sz w:val="28"/>
          <w:szCs w:val="28"/>
        </w:rPr>
        <w:lastRenderedPageBreak/>
        <w:t>【报考须知】</w:t>
      </w:r>
    </w:p>
    <w:p w:rsidR="00561C30" w:rsidRDefault="00FF55A3">
      <w:pPr>
        <w:pStyle w:val="a6"/>
        <w:shd w:val="clear" w:color="auto" w:fill="FFFFFF"/>
        <w:spacing w:line="400" w:lineRule="exact"/>
        <w:ind w:firstLineChars="200" w:firstLine="496"/>
        <w:rPr>
          <w:rFonts w:ascii="微软雅黑" w:eastAsia="微软雅黑" w:hAnsi="微软雅黑"/>
          <w:color w:val="000000" w:themeColor="text1"/>
          <w:spacing w:val="8"/>
        </w:rPr>
      </w:pPr>
      <w:r>
        <w:rPr>
          <w:rFonts w:ascii="微软雅黑" w:eastAsia="微软雅黑" w:hAnsi="微软雅黑" w:hint="eastAsia"/>
          <w:b/>
          <w:color w:val="000000" w:themeColor="text1"/>
          <w:spacing w:val="8"/>
        </w:rPr>
        <w:t>1、报名条件：</w:t>
      </w:r>
      <w:r>
        <w:rPr>
          <w:rFonts w:ascii="微软雅黑" w:eastAsia="微软雅黑" w:hAnsi="微软雅黑" w:hint="eastAsia"/>
          <w:color w:val="000000" w:themeColor="text1"/>
          <w:spacing w:val="8"/>
        </w:rPr>
        <w:t>(1)  遵守中华人民共和国宪法和法律。身体健康，生活能自理，不影响所报专业学习； (2)  考生应具有教育部承认学历的专科或专科以上证书的人员；(3) 2021年春季专科应届毕业生凭就读学校证明也可报名。</w:t>
      </w:r>
    </w:p>
    <w:p w:rsidR="00561C30" w:rsidRDefault="00FF55A3">
      <w:pPr>
        <w:pStyle w:val="a6"/>
        <w:shd w:val="clear" w:color="auto" w:fill="FFFFFF"/>
        <w:spacing w:line="400" w:lineRule="exact"/>
        <w:ind w:firstLineChars="200" w:firstLine="496"/>
        <w:rPr>
          <w:rFonts w:ascii="微软雅黑" w:eastAsia="微软雅黑" w:hAnsi="微软雅黑"/>
          <w:color w:val="000000" w:themeColor="text1"/>
          <w:spacing w:val="8"/>
        </w:rPr>
      </w:pPr>
      <w:r>
        <w:rPr>
          <w:rFonts w:ascii="微软雅黑" w:eastAsia="微软雅黑" w:hAnsi="微软雅黑" w:hint="eastAsia"/>
          <w:b/>
          <w:color w:val="000000" w:themeColor="text1"/>
          <w:spacing w:val="8"/>
        </w:rPr>
        <w:t>2、特别说明：</w:t>
      </w:r>
      <w:r>
        <w:rPr>
          <w:rFonts w:ascii="微软雅黑" w:eastAsia="微软雅黑" w:hAnsi="微软雅黑" w:hint="eastAsia"/>
          <w:color w:val="000000" w:themeColor="text1"/>
          <w:spacing w:val="8"/>
        </w:rPr>
        <w:t>报名考试读书过程中，如遇国家教育政策和华东政法大学政策调整，以调整后的政策为准，学习中心不承担由此带来的后果。</w:t>
      </w:r>
    </w:p>
    <w:p w:rsidR="00561C30" w:rsidRDefault="00FF55A3">
      <w:pPr>
        <w:pStyle w:val="a6"/>
        <w:shd w:val="clear" w:color="auto" w:fill="FFFFFF"/>
        <w:spacing w:line="400" w:lineRule="exact"/>
        <w:ind w:firstLineChars="200" w:firstLine="496"/>
        <w:rPr>
          <w:rFonts w:ascii="微软雅黑" w:eastAsia="微软雅黑" w:hAnsi="微软雅黑"/>
          <w:color w:val="000000" w:themeColor="text1"/>
          <w:spacing w:val="8"/>
        </w:rPr>
      </w:pPr>
      <w:r>
        <w:rPr>
          <w:rFonts w:ascii="微软雅黑" w:eastAsia="微软雅黑" w:hAnsi="微软雅黑" w:hint="eastAsia"/>
          <w:b/>
          <w:color w:val="000000" w:themeColor="text1"/>
          <w:spacing w:val="8"/>
        </w:rPr>
        <w:t>3、</w:t>
      </w:r>
      <w:r>
        <w:rPr>
          <w:rFonts w:ascii="微软雅黑" w:eastAsia="微软雅黑" w:hAnsi="微软雅黑" w:hint="eastAsia"/>
          <w:b/>
        </w:rPr>
        <w:t>入学辅导：</w:t>
      </w:r>
      <w:r>
        <w:rPr>
          <w:rFonts w:ascii="微软雅黑" w:eastAsia="微软雅黑" w:hAnsi="微软雅黑" w:hint="eastAsia"/>
        </w:rPr>
        <w:t>为保证入学录取率，本院开设考前辅导班，建议报名学员参加辅导，成人高复班火热招生中， 7月、8月、9月滚动开班！考前辅导培训费另计。</w:t>
      </w:r>
    </w:p>
    <w:p w:rsidR="00561C30" w:rsidRDefault="00FF55A3">
      <w:pPr>
        <w:pStyle w:val="a6"/>
        <w:shd w:val="clear" w:color="auto" w:fill="FFFFFF"/>
        <w:rPr>
          <w:rFonts w:ascii="微软雅黑" w:eastAsia="微软雅黑" w:hAnsi="微软雅黑"/>
          <w:color w:val="000000" w:themeColor="text1"/>
          <w:spacing w:val="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【毕业证书】</w:t>
      </w:r>
    </w:p>
    <w:p w:rsidR="00561C30" w:rsidRDefault="00FF55A3">
      <w:pPr>
        <w:pStyle w:val="a6"/>
        <w:shd w:val="clear" w:color="auto" w:fill="FFFFFF"/>
        <w:spacing w:line="400" w:lineRule="exact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学习期满，成绩合格，颁发经国家教育部电子注册的华东政法大学本科毕业证书；符合学士学位授予条件的本科毕业生可授予学士学位。</w:t>
      </w:r>
    </w:p>
    <w:p w:rsidR="00561C30" w:rsidRDefault="00FF55A3">
      <w:pPr>
        <w:pStyle w:val="a6"/>
        <w:shd w:val="clear" w:color="auto" w:fill="FFFFFF"/>
        <w:ind w:firstLineChars="400" w:firstLine="96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2266950" cy="1600200"/>
            <wp:effectExtent l="0" t="0" r="0" b="0"/>
            <wp:docPr id="8" name="图片 8" descr="C:\Users\满孜拉\AppData\Local\Temp\WeChat Files\4710d57775f9f93d04b4236cdf1a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满孜拉\AppData\Local\Temp\WeChat Files\4710d57775f9f93d04b4236cdf1a6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487" cy="165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rPr>
          <w:rFonts w:ascii="微软雅黑" w:eastAsia="微软雅黑" w:hAnsi="微软雅黑"/>
          <w:noProof/>
        </w:rPr>
        <w:drawing>
          <wp:inline distT="0" distB="0" distL="0" distR="0">
            <wp:extent cx="2446020" cy="1523365"/>
            <wp:effectExtent l="0" t="0" r="11430" b="635"/>
            <wp:docPr id="9" name="图片 9" descr="C:\Users\满孜拉\AppData\Local\Temp\WeChat Files\ce100f713d0264922631b97860d6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满孜拉\AppData\Local\Temp\WeChat Files\ce100f713d0264922631b97860d6a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95385" cy="161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30" w:rsidRDefault="00FF55A3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【报名咨询】华东政法大学继续教育学院</w:t>
      </w:r>
      <w:r>
        <w:rPr>
          <w:rFonts w:ascii="微软雅黑" w:eastAsia="微软雅黑" w:hAnsi="微软雅黑"/>
          <w:b/>
          <w:sz w:val="28"/>
          <w:szCs w:val="28"/>
        </w:rPr>
        <w:t>—</w:t>
      </w:r>
      <w:r>
        <w:rPr>
          <w:rFonts w:ascii="微软雅黑" w:eastAsia="微软雅黑" w:hAnsi="微软雅黑" w:hint="eastAsia"/>
          <w:b/>
          <w:sz w:val="28"/>
          <w:szCs w:val="28"/>
        </w:rPr>
        <w:t>闵行南洋教学点</w:t>
      </w:r>
    </w:p>
    <w:p w:rsidR="00561C30" w:rsidRDefault="00FF55A3">
      <w:pPr>
        <w:pStyle w:val="a6"/>
        <w:shd w:val="clear" w:color="auto" w:fill="FFFFFF"/>
        <w:spacing w:line="400" w:lineRule="exact"/>
        <w:ind w:firstLineChars="200" w:firstLine="48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1、即日起接受报名，2021年8月报名截止，10月入学考试，2022年春季入学注册。</w:t>
      </w:r>
    </w:p>
    <w:p w:rsidR="00561C30" w:rsidRDefault="00FF55A3">
      <w:pPr>
        <w:pStyle w:val="a6"/>
        <w:shd w:val="clear" w:color="auto" w:fill="FFFFFF"/>
        <w:spacing w:line="400" w:lineRule="exact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2、报名地址：</w:t>
      </w:r>
      <w:r>
        <w:rPr>
          <w:rFonts w:ascii="微软雅黑" w:eastAsia="微软雅黑" w:hAnsi="微软雅黑" w:hint="eastAsia"/>
        </w:rPr>
        <w:t>上海市闵行区江川东路578号</w:t>
      </w:r>
      <w:r>
        <w:rPr>
          <w:rFonts w:ascii="微软雅黑" w:eastAsia="微软雅黑" w:hAnsi="微软雅黑" w:hint="eastAsia"/>
          <w:b/>
        </w:rPr>
        <w:t>；电话：</w:t>
      </w:r>
      <w:r>
        <w:rPr>
          <w:rFonts w:ascii="微软雅黑" w:eastAsia="微软雅黑" w:hAnsi="微软雅黑" w:hint="eastAsia"/>
        </w:rPr>
        <w:t>021-</w:t>
      </w:r>
      <w:proofErr w:type="gramStart"/>
      <w:r>
        <w:rPr>
          <w:rFonts w:ascii="微软雅黑" w:eastAsia="微软雅黑" w:hAnsi="微软雅黑" w:hint="eastAsia"/>
        </w:rPr>
        <w:t>64355697  64355695</w:t>
      </w:r>
      <w:proofErr w:type="gramEnd"/>
      <w:r>
        <w:rPr>
          <w:rFonts w:ascii="微软雅黑" w:eastAsia="微软雅黑" w:hAnsi="微软雅黑" w:hint="eastAsia"/>
        </w:rPr>
        <w:t xml:space="preserve"> </w:t>
      </w:r>
    </w:p>
    <w:p w:rsidR="00561C30" w:rsidRPr="00FF55A3" w:rsidRDefault="00FF55A3">
      <w:pPr>
        <w:pStyle w:val="a6"/>
        <w:shd w:val="clear" w:color="auto" w:fill="FFFFFF"/>
        <w:spacing w:line="440" w:lineRule="exact"/>
        <w:ind w:firstLineChars="200" w:firstLine="480"/>
        <w:rPr>
          <w:rFonts w:ascii="微软雅黑" w:eastAsia="微软雅黑" w:hAnsi="微软雅黑"/>
          <w:b/>
        </w:rPr>
      </w:pPr>
      <w:r w:rsidRPr="00FF55A3">
        <w:rPr>
          <w:rFonts w:ascii="微软雅黑" w:eastAsia="微软雅黑" w:hAnsi="微软雅黑"/>
          <w:b/>
        </w:rPr>
        <w:t>3</w:t>
      </w:r>
      <w:r>
        <w:rPr>
          <w:rFonts w:ascii="微软雅黑" w:eastAsia="微软雅黑" w:hAnsi="微软雅黑" w:hint="eastAsia"/>
          <w:b/>
        </w:rPr>
        <w:t>、</w:t>
      </w:r>
      <w:r>
        <w:rPr>
          <w:rFonts w:ascii="微软雅黑" w:eastAsia="微软雅黑" w:hAnsi="微软雅黑"/>
          <w:b/>
        </w:rPr>
        <w:t>网址</w:t>
      </w:r>
      <w:r>
        <w:rPr>
          <w:rFonts w:ascii="微软雅黑" w:eastAsia="微软雅黑" w:hAnsi="微软雅黑" w:hint="eastAsia"/>
          <w:b/>
        </w:rPr>
        <w:t>：</w:t>
      </w:r>
      <w:r w:rsidRPr="00FF55A3">
        <w:rPr>
          <w:rFonts w:ascii="微软雅黑" w:eastAsia="微软雅黑" w:hAnsi="微软雅黑"/>
        </w:rPr>
        <w:t>http://www.nyjxzx.com/</w:t>
      </w:r>
    </w:p>
    <w:p w:rsidR="00561C30" w:rsidRDefault="00FB17E2">
      <w:pPr>
        <w:pStyle w:val="a6"/>
        <w:shd w:val="clear" w:color="auto" w:fill="FFFFFF"/>
        <w:spacing w:line="440" w:lineRule="exact"/>
        <w:ind w:firstLineChars="200" w:firstLine="480"/>
        <w:rPr>
          <w:rFonts w:ascii="华文彩云" w:eastAsia="华文彩云" w:hAnsi="微软雅黑"/>
          <w:color w:val="000000" w:themeColor="text1"/>
          <w:spacing w:val="8"/>
          <w:sz w:val="44"/>
          <w:szCs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pt;margin-top:6.3pt;width:125.9pt;height:126.45pt;z-index:251659264;mso-wrap-distance-left:9pt;mso-wrap-distance-top:3.6pt;mso-wrap-distance-right:9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 filled="f" stroked="f">
            <v:textbox>
              <w:txbxContent>
                <w:p w:rsidR="00561C30" w:rsidRDefault="00FF55A3">
                  <w:r>
                    <w:rPr>
                      <w:noProof/>
                    </w:rPr>
                    <w:drawing>
                      <wp:inline distT="0" distB="0" distL="0" distR="0">
                        <wp:extent cx="1465580" cy="1541145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1468" cy="156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F55A3">
        <w:rPr>
          <w:rFonts w:ascii="华文彩云" w:eastAsia="华文彩云" w:hAnsi="微软雅黑" w:hint="eastAsia"/>
          <w:color w:val="000000" w:themeColor="text1"/>
          <w:spacing w:val="8"/>
          <w:sz w:val="44"/>
          <w:szCs w:val="44"/>
        </w:rPr>
        <w:t>考前辅导</w:t>
      </w:r>
      <w:proofErr w:type="gramStart"/>
      <w:r w:rsidR="00FF55A3">
        <w:rPr>
          <w:rFonts w:ascii="华文彩云" w:eastAsia="华文彩云" w:hAnsi="微软雅黑" w:hint="eastAsia"/>
          <w:color w:val="000000" w:themeColor="text1"/>
          <w:spacing w:val="8"/>
          <w:sz w:val="44"/>
          <w:szCs w:val="44"/>
        </w:rPr>
        <w:t>—助圆重点</w:t>
      </w:r>
      <w:proofErr w:type="gramEnd"/>
      <w:r w:rsidR="00FF55A3">
        <w:rPr>
          <w:rFonts w:ascii="华文彩云" w:eastAsia="华文彩云" w:hAnsi="微软雅黑" w:hint="eastAsia"/>
          <w:color w:val="000000" w:themeColor="text1"/>
          <w:spacing w:val="8"/>
          <w:sz w:val="44"/>
          <w:szCs w:val="44"/>
        </w:rPr>
        <w:t>大学梦</w:t>
      </w:r>
    </w:p>
    <w:p w:rsidR="00561C30" w:rsidRDefault="00FF55A3">
      <w:pPr>
        <w:pStyle w:val="a6"/>
        <w:shd w:val="clear" w:color="auto" w:fill="FFFFFF"/>
        <w:spacing w:line="440" w:lineRule="exact"/>
        <w:ind w:firstLineChars="300" w:firstLine="1344"/>
        <w:rPr>
          <w:rFonts w:ascii="华文彩云" w:eastAsia="华文彩云" w:hAnsi="微软雅黑"/>
          <w:color w:val="000000" w:themeColor="text1"/>
          <w:spacing w:val="8"/>
          <w:sz w:val="44"/>
          <w:szCs w:val="44"/>
        </w:rPr>
      </w:pPr>
      <w:r>
        <w:rPr>
          <w:rFonts w:ascii="华文彩云" w:eastAsia="华文彩云" w:hAnsi="微软雅黑" w:hint="eastAsia"/>
          <w:color w:val="000000" w:themeColor="text1"/>
          <w:spacing w:val="8"/>
          <w:sz w:val="44"/>
          <w:szCs w:val="44"/>
        </w:rPr>
        <w:t>提升学历—增强就业竞争力</w:t>
      </w:r>
    </w:p>
    <w:sectPr w:rsidR="00561C30">
      <w:pgSz w:w="11906" w:h="16838"/>
      <w:pgMar w:top="1134" w:right="1134" w:bottom="1134" w:left="1134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32E"/>
    <w:rsid w:val="00011878"/>
    <w:rsid w:val="00023695"/>
    <w:rsid w:val="000A7C54"/>
    <w:rsid w:val="000D573F"/>
    <w:rsid w:val="001044B2"/>
    <w:rsid w:val="00107A35"/>
    <w:rsid w:val="00155C30"/>
    <w:rsid w:val="001658BE"/>
    <w:rsid w:val="001664AF"/>
    <w:rsid w:val="001869F7"/>
    <w:rsid w:val="00194CB2"/>
    <w:rsid w:val="001B2A35"/>
    <w:rsid w:val="001D03ED"/>
    <w:rsid w:val="001D5A9C"/>
    <w:rsid w:val="00225495"/>
    <w:rsid w:val="00254153"/>
    <w:rsid w:val="0025757F"/>
    <w:rsid w:val="002672F4"/>
    <w:rsid w:val="002679E7"/>
    <w:rsid w:val="00285E3B"/>
    <w:rsid w:val="002A53D8"/>
    <w:rsid w:val="002C2E4D"/>
    <w:rsid w:val="0031606A"/>
    <w:rsid w:val="00323B43"/>
    <w:rsid w:val="003631E7"/>
    <w:rsid w:val="003744BA"/>
    <w:rsid w:val="003A3034"/>
    <w:rsid w:val="003D37D8"/>
    <w:rsid w:val="003F5713"/>
    <w:rsid w:val="00416848"/>
    <w:rsid w:val="00426133"/>
    <w:rsid w:val="004358AB"/>
    <w:rsid w:val="00435D2E"/>
    <w:rsid w:val="00480C2C"/>
    <w:rsid w:val="00484C1E"/>
    <w:rsid w:val="004C2FC8"/>
    <w:rsid w:val="00561C30"/>
    <w:rsid w:val="005832EA"/>
    <w:rsid w:val="005A6987"/>
    <w:rsid w:val="005B1E5F"/>
    <w:rsid w:val="0062635A"/>
    <w:rsid w:val="0063181D"/>
    <w:rsid w:val="006E0708"/>
    <w:rsid w:val="006E32C7"/>
    <w:rsid w:val="00713714"/>
    <w:rsid w:val="00734850"/>
    <w:rsid w:val="00771135"/>
    <w:rsid w:val="007B173E"/>
    <w:rsid w:val="007E5656"/>
    <w:rsid w:val="007F4712"/>
    <w:rsid w:val="008254FC"/>
    <w:rsid w:val="00851C04"/>
    <w:rsid w:val="00863E84"/>
    <w:rsid w:val="008A3F53"/>
    <w:rsid w:val="008B4C05"/>
    <w:rsid w:val="008B7726"/>
    <w:rsid w:val="008F1FBA"/>
    <w:rsid w:val="00900BD9"/>
    <w:rsid w:val="0090182A"/>
    <w:rsid w:val="009378ED"/>
    <w:rsid w:val="00952466"/>
    <w:rsid w:val="0099622B"/>
    <w:rsid w:val="009A6F77"/>
    <w:rsid w:val="009B2C03"/>
    <w:rsid w:val="00A21488"/>
    <w:rsid w:val="00A71C07"/>
    <w:rsid w:val="00AA17E0"/>
    <w:rsid w:val="00AA72DB"/>
    <w:rsid w:val="00AC1E4A"/>
    <w:rsid w:val="00AC203E"/>
    <w:rsid w:val="00AE177E"/>
    <w:rsid w:val="00AF063D"/>
    <w:rsid w:val="00AF6787"/>
    <w:rsid w:val="00B371D9"/>
    <w:rsid w:val="00B37649"/>
    <w:rsid w:val="00B95309"/>
    <w:rsid w:val="00BB0DAE"/>
    <w:rsid w:val="00BB55FE"/>
    <w:rsid w:val="00BF06C5"/>
    <w:rsid w:val="00BF79BC"/>
    <w:rsid w:val="00C067E4"/>
    <w:rsid w:val="00C16109"/>
    <w:rsid w:val="00C36C76"/>
    <w:rsid w:val="00C5632B"/>
    <w:rsid w:val="00C65FB0"/>
    <w:rsid w:val="00CF08B1"/>
    <w:rsid w:val="00CF0DC6"/>
    <w:rsid w:val="00D25947"/>
    <w:rsid w:val="00D31D50"/>
    <w:rsid w:val="00D57AF0"/>
    <w:rsid w:val="00D71245"/>
    <w:rsid w:val="00D84B65"/>
    <w:rsid w:val="00DA1463"/>
    <w:rsid w:val="00DE74D6"/>
    <w:rsid w:val="00E00390"/>
    <w:rsid w:val="00E3441E"/>
    <w:rsid w:val="00E40233"/>
    <w:rsid w:val="00E7342C"/>
    <w:rsid w:val="00E92804"/>
    <w:rsid w:val="00EA0633"/>
    <w:rsid w:val="00F22EB9"/>
    <w:rsid w:val="00F51EB2"/>
    <w:rsid w:val="00F53C73"/>
    <w:rsid w:val="00F5599E"/>
    <w:rsid w:val="00FB17E2"/>
    <w:rsid w:val="00FF0FF3"/>
    <w:rsid w:val="00FF55A3"/>
    <w:rsid w:val="0165072A"/>
    <w:rsid w:val="273A545F"/>
    <w:rsid w:val="29D6635D"/>
    <w:rsid w:val="3CDA3694"/>
    <w:rsid w:val="669D6BBA"/>
    <w:rsid w:val="7B2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E5F0FE8E-E0E8-4F4D-BDC9-15331613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ahoma" w:hAnsi="Tahoma"/>
      <w:sz w:val="18"/>
      <w:szCs w:val="18"/>
    </w:rPr>
  </w:style>
  <w:style w:type="paragraph" w:styleId="a9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用户</cp:lastModifiedBy>
  <cp:revision>5</cp:revision>
  <cp:lastPrinted>2020-06-18T02:28:00Z</cp:lastPrinted>
  <dcterms:created xsi:type="dcterms:W3CDTF">2020-06-18T03:30:00Z</dcterms:created>
  <dcterms:modified xsi:type="dcterms:W3CDTF">2021-03-29T06:50:00Z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